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2D755" w14:textId="77777777" w:rsidR="00621F91" w:rsidRPr="00933979" w:rsidRDefault="00621F91">
      <w:pPr>
        <w:pStyle w:val="BodyText"/>
        <w:kinsoku w:val="0"/>
        <w:overflowPunct w:val="0"/>
        <w:spacing w:before="39"/>
        <w:ind w:left="3081" w:right="3079"/>
        <w:jc w:val="center"/>
        <w:rPr>
          <w:b/>
          <w:bCs/>
          <w:sz w:val="24"/>
          <w:szCs w:val="24"/>
        </w:rPr>
      </w:pPr>
      <w:r w:rsidRPr="00933979">
        <w:rPr>
          <w:b/>
          <w:bCs/>
          <w:sz w:val="24"/>
          <w:szCs w:val="24"/>
        </w:rPr>
        <w:t xml:space="preserve">City of </w:t>
      </w:r>
      <w:r w:rsidR="00AC34AD" w:rsidRPr="00933979">
        <w:rPr>
          <w:b/>
          <w:bCs/>
          <w:sz w:val="24"/>
          <w:szCs w:val="24"/>
        </w:rPr>
        <w:t>Dothan</w:t>
      </w:r>
    </w:p>
    <w:p w14:paraId="53DB8F1A" w14:textId="77777777" w:rsidR="00AC34AD" w:rsidRPr="00933979" w:rsidRDefault="00AC34AD">
      <w:pPr>
        <w:pStyle w:val="BodyText"/>
        <w:kinsoku w:val="0"/>
        <w:overflowPunct w:val="0"/>
        <w:spacing w:before="39"/>
        <w:ind w:left="3081" w:right="3079"/>
        <w:jc w:val="center"/>
        <w:rPr>
          <w:b/>
          <w:bCs/>
          <w:sz w:val="24"/>
          <w:szCs w:val="24"/>
        </w:rPr>
      </w:pPr>
      <w:r w:rsidRPr="00933979">
        <w:rPr>
          <w:b/>
          <w:bCs/>
          <w:sz w:val="24"/>
          <w:szCs w:val="24"/>
        </w:rPr>
        <w:t>Community Development Program</w:t>
      </w:r>
    </w:p>
    <w:p w14:paraId="290DAD44" w14:textId="77777777" w:rsidR="00621F91" w:rsidRPr="00933979" w:rsidRDefault="00621F91">
      <w:pPr>
        <w:pStyle w:val="BodyText"/>
        <w:kinsoku w:val="0"/>
        <w:overflowPunct w:val="0"/>
        <w:spacing w:before="9"/>
        <w:rPr>
          <w:b/>
          <w:bCs/>
          <w:sz w:val="20"/>
          <w:szCs w:val="20"/>
        </w:rPr>
      </w:pPr>
    </w:p>
    <w:p w14:paraId="0CBCD4DC" w14:textId="77777777" w:rsidR="00621F91" w:rsidRDefault="00621F91">
      <w:pPr>
        <w:pStyle w:val="BodyText"/>
        <w:kinsoku w:val="0"/>
        <w:overflowPunct w:val="0"/>
        <w:ind w:left="3080" w:right="3079"/>
        <w:jc w:val="center"/>
        <w:rPr>
          <w:i/>
          <w:iCs/>
        </w:rPr>
      </w:pPr>
      <w:r>
        <w:rPr>
          <w:i/>
          <w:iCs/>
        </w:rPr>
        <w:t>CDBG Conflict of Interest Statement</w:t>
      </w:r>
    </w:p>
    <w:p w14:paraId="433EB684" w14:textId="77777777" w:rsidR="00621F91" w:rsidRDefault="00621F91">
      <w:pPr>
        <w:pStyle w:val="BodyText"/>
        <w:kinsoku w:val="0"/>
        <w:overflowPunct w:val="0"/>
        <w:spacing w:before="5"/>
        <w:rPr>
          <w:i/>
          <w:iCs/>
          <w:sz w:val="19"/>
          <w:szCs w:val="19"/>
        </w:rPr>
      </w:pPr>
    </w:p>
    <w:p w14:paraId="57ECC170" w14:textId="77777777" w:rsidR="00621F91" w:rsidRDefault="00621F91" w:rsidP="00933979">
      <w:pPr>
        <w:pStyle w:val="BodyText"/>
        <w:kinsoku w:val="0"/>
        <w:overflowPunct w:val="0"/>
        <w:ind w:right="213"/>
        <w:jc w:val="both"/>
      </w:pPr>
      <w:r>
        <w:t xml:space="preserve">HUD regulations at 24 CFR 570.611, </w:t>
      </w:r>
      <w:r w:rsidR="00AC34AD">
        <w:t xml:space="preserve">2 CFR </w:t>
      </w:r>
      <w:proofErr w:type="spellStart"/>
      <w:r w:rsidR="00AC34AD">
        <w:t>200.318c</w:t>
      </w:r>
      <w:proofErr w:type="spellEnd"/>
      <w:r w:rsidR="00AC34AD">
        <w:t xml:space="preserve">, and 2 CFR 200.112 </w:t>
      </w:r>
      <w:r>
        <w:t xml:space="preserve">prohibit an employee, officer or agent of the grantee/subgrantee or recipient/subrecipient from participating in the selection, or in the award or administration of a contract supported by Federal funds if a conflict of interest, </w:t>
      </w:r>
      <w:r>
        <w:rPr>
          <w:u w:val="single"/>
        </w:rPr>
        <w:t>real or</w:t>
      </w:r>
      <w:r>
        <w:t xml:space="preserve"> </w:t>
      </w:r>
      <w:r>
        <w:rPr>
          <w:u w:val="single"/>
        </w:rPr>
        <w:t>apparent</w:t>
      </w:r>
      <w:r>
        <w:t xml:space="preserve">, would be involved. Any real or apparent conflicts of interest must be publicly disclosed and reported to the City of </w:t>
      </w:r>
      <w:r w:rsidR="00AC34AD">
        <w:t>Dothan</w:t>
      </w:r>
      <w:r>
        <w:t>, as the grant recipient and the U.S. Department of Housing and Urban Development as the funder. This CDBG Conflict of Interest Statement is meant to address this  regulatory</w:t>
      </w:r>
      <w:r>
        <w:rPr>
          <w:spacing w:val="-1"/>
        </w:rPr>
        <w:t xml:space="preserve"> </w:t>
      </w:r>
      <w:r>
        <w:t>requirement.</w:t>
      </w:r>
    </w:p>
    <w:p w14:paraId="30C5DD93" w14:textId="77777777" w:rsidR="00621F91" w:rsidRDefault="00621F91" w:rsidP="00933979">
      <w:pPr>
        <w:pStyle w:val="BodyText"/>
        <w:kinsoku w:val="0"/>
        <w:overflowPunct w:val="0"/>
        <w:rPr>
          <w:sz w:val="16"/>
          <w:szCs w:val="16"/>
        </w:rPr>
      </w:pPr>
    </w:p>
    <w:p w14:paraId="31D21BDB" w14:textId="77777777" w:rsidR="00621F91" w:rsidRDefault="00621F91" w:rsidP="00933979">
      <w:pPr>
        <w:pStyle w:val="BodyText"/>
        <w:kinsoku w:val="0"/>
        <w:overflowPunct w:val="0"/>
        <w:ind w:right="210"/>
        <w:jc w:val="both"/>
      </w:pPr>
      <w:r>
        <w:t>The general rule is that no persons who are in a position to participate in a funding decision making process or gain inside information with regard to such activities, may obtain a financial interest or benefit from a CDBG-assisted activity, or have a financial interest in any contract, subcontract or agreement with respect to a CDBG-assisted activity, or with respect to the proceeds of the CDBG- assisted activity, either for themselves or those with whom they have business or immediate family ties, during their tenure or for one (1) year</w:t>
      </w:r>
      <w:r>
        <w:rPr>
          <w:spacing w:val="-7"/>
        </w:rPr>
        <w:t xml:space="preserve"> </w:t>
      </w:r>
      <w:r>
        <w:t>thereafter.</w:t>
      </w:r>
    </w:p>
    <w:p w14:paraId="64837706" w14:textId="1D494EFA" w:rsidR="00621F91" w:rsidRDefault="00621F91">
      <w:pPr>
        <w:pStyle w:val="BodyText"/>
        <w:kinsoku w:val="0"/>
        <w:overflowPunct w:val="0"/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00"/>
        <w:gridCol w:w="4730"/>
      </w:tblGrid>
      <w:tr w:rsidR="00933979" w14:paraId="2A624730" w14:textId="77777777" w:rsidTr="00933979">
        <w:tc>
          <w:tcPr>
            <w:tcW w:w="4900" w:type="dxa"/>
            <w:shd w:val="clear" w:color="auto" w:fill="E7E6E6" w:themeFill="background2"/>
          </w:tcPr>
          <w:p w14:paraId="50C34CC9" w14:textId="4413239A" w:rsidR="00933979" w:rsidRPr="00933979" w:rsidRDefault="00933979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 w:rsidRPr="00933979">
              <w:rPr>
                <w:b/>
                <w:bCs/>
                <w:sz w:val="20"/>
                <w:szCs w:val="20"/>
              </w:rPr>
              <w:t>Activity/Organization</w:t>
            </w:r>
          </w:p>
        </w:tc>
        <w:tc>
          <w:tcPr>
            <w:tcW w:w="4730" w:type="dxa"/>
            <w:shd w:val="clear" w:color="auto" w:fill="E7E6E6" w:themeFill="background2"/>
          </w:tcPr>
          <w:p w14:paraId="6F65AB1C" w14:textId="61732B35" w:rsidR="00933979" w:rsidRPr="00933979" w:rsidRDefault="00933979">
            <w:pPr>
              <w:pStyle w:val="BodyText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  <w:r w:rsidRPr="00933979">
              <w:rPr>
                <w:b/>
                <w:bCs/>
                <w:sz w:val="20"/>
                <w:szCs w:val="20"/>
              </w:rPr>
              <w:t>Nature of Conflict</w:t>
            </w:r>
          </w:p>
        </w:tc>
      </w:tr>
      <w:tr w:rsidR="00933979" w14:paraId="3987A0CA" w14:textId="77777777" w:rsidTr="00933979">
        <w:tc>
          <w:tcPr>
            <w:tcW w:w="4900" w:type="dxa"/>
          </w:tcPr>
          <w:p w14:paraId="53C94EDA" w14:textId="2576ED02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  <w:p w14:paraId="5E6F3BF8" w14:textId="77777777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  <w:p w14:paraId="1751B337" w14:textId="332955B2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730" w:type="dxa"/>
          </w:tcPr>
          <w:p w14:paraId="3454EFFE" w14:textId="77777777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933979" w14:paraId="5DCB2885" w14:textId="77777777" w:rsidTr="00933979">
        <w:tc>
          <w:tcPr>
            <w:tcW w:w="4900" w:type="dxa"/>
          </w:tcPr>
          <w:p w14:paraId="5621F821" w14:textId="6C5C758E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  <w:p w14:paraId="3216A7F9" w14:textId="77777777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  <w:p w14:paraId="23304418" w14:textId="6CE2DC15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730" w:type="dxa"/>
          </w:tcPr>
          <w:p w14:paraId="0DB116FA" w14:textId="77777777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933979" w14:paraId="379C6A53" w14:textId="77777777" w:rsidTr="00933979">
        <w:tc>
          <w:tcPr>
            <w:tcW w:w="4900" w:type="dxa"/>
          </w:tcPr>
          <w:p w14:paraId="6E85FE3A" w14:textId="2A36B7C7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  <w:p w14:paraId="1035093D" w14:textId="77777777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  <w:p w14:paraId="7B92FFB5" w14:textId="06A7CD92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4730" w:type="dxa"/>
          </w:tcPr>
          <w:p w14:paraId="5168AC07" w14:textId="77777777" w:rsidR="00933979" w:rsidRDefault="00933979">
            <w:pPr>
              <w:pStyle w:val="BodyText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20678CBD" w14:textId="3F8EDFD0" w:rsidR="00933979" w:rsidRDefault="00933979">
      <w:pPr>
        <w:pStyle w:val="BodyText"/>
        <w:kinsoku w:val="0"/>
        <w:overflowPunct w:val="0"/>
        <w:rPr>
          <w:sz w:val="20"/>
          <w:szCs w:val="20"/>
        </w:rPr>
      </w:pPr>
    </w:p>
    <w:p w14:paraId="227A128C" w14:textId="77777777" w:rsidR="00621F91" w:rsidRDefault="00621F91">
      <w:pPr>
        <w:pStyle w:val="BodyText"/>
        <w:kinsoku w:val="0"/>
        <w:overflowPunct w:val="0"/>
        <w:spacing w:before="8" w:after="1"/>
        <w:rPr>
          <w:sz w:val="16"/>
          <w:szCs w:val="16"/>
        </w:rPr>
      </w:pPr>
    </w:p>
    <w:p w14:paraId="360CDB3A" w14:textId="77777777" w:rsidR="00621F91" w:rsidRDefault="00621F91" w:rsidP="0036104E">
      <w:pPr>
        <w:pStyle w:val="BodyText"/>
        <w:kinsoku w:val="0"/>
        <w:overflowPunct w:val="0"/>
        <w:ind w:right="216"/>
        <w:jc w:val="both"/>
      </w:pPr>
      <w:r>
        <w:t xml:space="preserve">I  hereby   notify   the   City   of   </w:t>
      </w:r>
      <w:r w:rsidR="0036104E">
        <w:t>Dothan</w:t>
      </w:r>
      <w:r>
        <w:t xml:space="preserve">   and   U.S.   Department   of   Housing and Urban Development </w:t>
      </w:r>
      <w:r w:rsidR="0036104E">
        <w:t xml:space="preserve">(HUD) </w:t>
      </w:r>
      <w:r>
        <w:t xml:space="preserve">of such conflict(s) above, and recuse </w:t>
      </w:r>
      <w:proofErr w:type="gramStart"/>
      <w:r>
        <w:t>myself</w:t>
      </w:r>
      <w:proofErr w:type="gramEnd"/>
      <w:r>
        <w:t xml:space="preserve"> from the consideration and discussion of grant awards for the above-identified activities and/or</w:t>
      </w:r>
      <w:r>
        <w:rPr>
          <w:spacing w:val="-13"/>
        </w:rPr>
        <w:t xml:space="preserve"> </w:t>
      </w:r>
      <w:r>
        <w:t>organizations.</w:t>
      </w:r>
      <w:r w:rsidR="0036104E">
        <w:t xml:space="preserve">  </w:t>
      </w:r>
      <w:r>
        <w:t>In the instance that any additional conflict of interest presents itself, I will abstain from making any comments regarding the activity or organization and abstain from making a motion, seconding a motion or voting to support the particular project where a conflict exists and submit a revised CDBG Conflict of Interest Statement to include the additional activities and/or organizations.</w:t>
      </w:r>
    </w:p>
    <w:p w14:paraId="1012072A" w14:textId="77777777" w:rsidR="00060481" w:rsidRDefault="00060481" w:rsidP="0036104E">
      <w:pPr>
        <w:pStyle w:val="BodyText"/>
        <w:tabs>
          <w:tab w:val="left" w:pos="9627"/>
        </w:tabs>
        <w:kinsoku w:val="0"/>
        <w:overflowPunct w:val="0"/>
        <w:spacing w:before="176"/>
        <w:jc w:val="both"/>
      </w:pPr>
    </w:p>
    <w:p w14:paraId="75BEE2E7" w14:textId="220E0CE9" w:rsidR="00621F91" w:rsidRDefault="00621F91" w:rsidP="0036104E">
      <w:pPr>
        <w:pStyle w:val="BodyText"/>
        <w:tabs>
          <w:tab w:val="left" w:pos="9627"/>
        </w:tabs>
        <w:kinsoku w:val="0"/>
        <w:overflowPunct w:val="0"/>
        <w:spacing w:before="176"/>
        <w:jc w:val="both"/>
      </w:pPr>
      <w:bookmarkStart w:id="0" w:name="_GoBack"/>
      <w:bookmarkEnd w:id="0"/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13A8B0" w14:textId="77777777" w:rsidR="00621F91" w:rsidRDefault="00621F91">
      <w:pPr>
        <w:pStyle w:val="BodyText"/>
        <w:kinsoku w:val="0"/>
        <w:overflowPunct w:val="0"/>
        <w:rPr>
          <w:sz w:val="15"/>
          <w:szCs w:val="15"/>
        </w:rPr>
      </w:pPr>
    </w:p>
    <w:p w14:paraId="083B29A7" w14:textId="77777777" w:rsidR="00621F91" w:rsidRDefault="00621F91" w:rsidP="0036104E">
      <w:pPr>
        <w:pStyle w:val="BodyText"/>
        <w:tabs>
          <w:tab w:val="left" w:pos="9539"/>
        </w:tabs>
        <w:kinsoku w:val="0"/>
        <w:overflowPunct w:val="0"/>
        <w:spacing w:before="57"/>
      </w:pPr>
      <w:r>
        <w:t>Name</w:t>
      </w:r>
      <w:r>
        <w:rPr>
          <w:spacing w:val="-12"/>
        </w:rPr>
        <w:t xml:space="preserve"> </w:t>
      </w:r>
      <w:r>
        <w:t>(Print):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B9AA9B" w14:textId="77777777" w:rsidR="00621F91" w:rsidRDefault="00621F91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14:paraId="4DD2EC53" w14:textId="77777777" w:rsidR="00621F91" w:rsidRDefault="00621F91" w:rsidP="0036104E">
      <w:pPr>
        <w:pStyle w:val="BodyText"/>
        <w:tabs>
          <w:tab w:val="left" w:pos="3866"/>
        </w:tabs>
        <w:kinsoku w:val="0"/>
        <w:overflowPunct w:val="0"/>
        <w:spacing w:before="56"/>
      </w:pP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C11B33" w14:textId="77777777" w:rsidR="00621F91" w:rsidRDefault="00621F91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14:paraId="1E3D2E59" w14:textId="77777777" w:rsidR="00621F91" w:rsidRDefault="00621F91" w:rsidP="0036104E">
      <w:pPr>
        <w:pStyle w:val="BodyText"/>
        <w:tabs>
          <w:tab w:val="left" w:pos="9610"/>
        </w:tabs>
        <w:kinsoku w:val="0"/>
        <w:overflowPunct w:val="0"/>
        <w:spacing w:before="56"/>
      </w:pPr>
      <w:r>
        <w:t>Signature of Chair: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27D65D" w14:textId="77777777" w:rsidR="00621F91" w:rsidRDefault="00621F91">
      <w:pPr>
        <w:pStyle w:val="BodyText"/>
        <w:kinsoku w:val="0"/>
        <w:overflowPunct w:val="0"/>
        <w:spacing w:before="1"/>
        <w:rPr>
          <w:sz w:val="15"/>
          <w:szCs w:val="15"/>
        </w:rPr>
      </w:pPr>
    </w:p>
    <w:p w14:paraId="0F5772F3" w14:textId="77777777" w:rsidR="00621F91" w:rsidRDefault="00621F91" w:rsidP="0036104E">
      <w:pPr>
        <w:pStyle w:val="BodyText"/>
        <w:tabs>
          <w:tab w:val="left" w:pos="3865"/>
        </w:tabs>
        <w:kinsoku w:val="0"/>
        <w:overflowPunct w:val="0"/>
        <w:spacing w:before="56"/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E17A7E" w14:textId="77777777" w:rsidR="00621F91" w:rsidRDefault="00621F91">
      <w:pPr>
        <w:pStyle w:val="BodyText"/>
        <w:kinsoku w:val="0"/>
        <w:overflowPunct w:val="0"/>
        <w:rPr>
          <w:sz w:val="20"/>
          <w:szCs w:val="20"/>
        </w:rPr>
      </w:pPr>
    </w:p>
    <w:sectPr w:rsidR="00621F91" w:rsidSect="00933979">
      <w:pgSz w:w="12240" w:h="15840"/>
      <w:pgMar w:top="720" w:right="122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AD"/>
    <w:rsid w:val="00060481"/>
    <w:rsid w:val="0036104E"/>
    <w:rsid w:val="00621F91"/>
    <w:rsid w:val="00933979"/>
    <w:rsid w:val="00AC34AD"/>
    <w:rsid w:val="00FE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2BAFF"/>
  <w14:defaultImageDpi w14:val="0"/>
  <w15:docId w15:val="{2DEF031B-AC4C-48E7-98C2-5A9E790E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39"/>
    <w:rsid w:val="00933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Conflict of Interest Statement</dc:title>
  <dc:subject>CDBG Conflict of Interest Statement</dc:subject>
  <dc:creator>Community, Housing and Human Services</dc:creator>
  <cp:keywords>cdbg-additionalresources-conflictofinterestcertificationstatement, cdbg, additional resouces, conflict of interest,</cp:keywords>
  <dc:description/>
  <cp:lastModifiedBy>Mierkowski, Kelly</cp:lastModifiedBy>
  <cp:revision>3</cp:revision>
  <dcterms:created xsi:type="dcterms:W3CDTF">2025-02-05T21:00:00Z</dcterms:created>
  <dcterms:modified xsi:type="dcterms:W3CDTF">2025-02-07T20:07:00Z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